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97" w:rsidRPr="007B70C2" w:rsidRDefault="00AB3197" w:rsidP="007B70C2">
      <w:pPr>
        <w:jc w:val="center"/>
        <w:rPr>
          <w:rFonts w:ascii="Tahoma" w:hAnsi="Tahoma" w:cs="Tahoma"/>
          <w:b/>
          <w:i/>
        </w:rPr>
      </w:pPr>
      <w:bookmarkStart w:id="0" w:name="_GoBack"/>
      <w:bookmarkEnd w:id="0"/>
      <w:r w:rsidRPr="00DA4824">
        <w:rPr>
          <w:rFonts w:ascii="Tahoma" w:hAnsi="Tahoma" w:cs="Tahoma"/>
          <w:b/>
          <w:sz w:val="28"/>
          <w:szCs w:val="28"/>
        </w:rPr>
        <w:t>ARGUMENTAIRE</w:t>
      </w:r>
    </w:p>
    <w:p w:rsidR="00AB3197" w:rsidRDefault="00AB3197" w:rsidP="006D2F9D">
      <w:pPr>
        <w:pStyle w:val="Corpsdetexte"/>
        <w:spacing w:after="0"/>
        <w:jc w:val="both"/>
        <w:rPr>
          <w:rFonts w:ascii="Tahoma" w:hAnsi="Tahoma" w:cs="Tahoma"/>
          <w:sz w:val="22"/>
          <w:szCs w:val="22"/>
        </w:rPr>
      </w:pPr>
      <w:r w:rsidRPr="006D2F9D">
        <w:rPr>
          <w:rFonts w:ascii="Tahoma" w:hAnsi="Tahoma" w:cs="Tahoma"/>
          <w:sz w:val="22"/>
          <w:szCs w:val="22"/>
        </w:rPr>
        <w:t>Extraits des travaux récents des chercheurs, dont Françoise Lantheaume (</w:t>
      </w:r>
      <w:r w:rsidRPr="006D2F9D">
        <w:rPr>
          <w:rFonts w:ascii="Tahoma" w:hAnsi="Tahoma" w:cs="Tahoma"/>
          <w:i/>
          <w:sz w:val="22"/>
          <w:szCs w:val="22"/>
        </w:rPr>
        <w:t>fenêtre sur Cours n.426 du 29 aout 2016</w:t>
      </w:r>
      <w:r w:rsidRPr="006D2F9D">
        <w:rPr>
          <w:rFonts w:ascii="Tahoma" w:hAnsi="Tahoma" w:cs="Tahoma"/>
          <w:sz w:val="22"/>
          <w:szCs w:val="22"/>
        </w:rPr>
        <w:t>), Roland Goigoux (</w:t>
      </w:r>
      <w:r w:rsidRPr="006D2F9D">
        <w:rPr>
          <w:rFonts w:ascii="Tahoma" w:hAnsi="Tahoma" w:cs="Tahoma"/>
          <w:sz w:val="22"/>
          <w:szCs w:val="22"/>
          <w:u w:val="single"/>
        </w:rPr>
        <w:t>«  Lire Ecrire »</w:t>
      </w:r>
      <w:r w:rsidRPr="006D2F9D">
        <w:rPr>
          <w:rFonts w:ascii="Tahoma" w:hAnsi="Tahoma" w:cs="Tahoma"/>
          <w:sz w:val="22"/>
          <w:szCs w:val="22"/>
        </w:rPr>
        <w:t xml:space="preserve"> </w:t>
      </w:r>
      <w:r w:rsidRPr="006D2F9D">
        <w:rPr>
          <w:rStyle w:val="Accentuation"/>
          <w:rFonts w:ascii="Tahoma" w:hAnsi="Tahoma" w:cs="Tahoma"/>
          <w:sz w:val="22"/>
          <w:szCs w:val="22"/>
        </w:rPr>
        <w:t>mardi 15 septembre)</w:t>
      </w:r>
      <w:r w:rsidR="006D2F9D">
        <w:rPr>
          <w:rStyle w:val="Accentuation"/>
          <w:rFonts w:ascii="Tahoma" w:hAnsi="Tahoma" w:cs="Tahoma"/>
          <w:sz w:val="22"/>
          <w:szCs w:val="22"/>
        </w:rPr>
        <w:t xml:space="preserve"> </w:t>
      </w:r>
      <w:r w:rsidRPr="006D2F9D">
        <w:rPr>
          <w:rFonts w:ascii="Tahoma" w:hAnsi="Tahoma" w:cs="Tahoma"/>
          <w:sz w:val="22"/>
          <w:szCs w:val="22"/>
        </w:rPr>
        <w:t xml:space="preserve">... ou encore le dernier rapport sur les inégalités scolaires produit par le Cnesco </w:t>
      </w:r>
      <w:r w:rsidRPr="006D2F9D">
        <w:rPr>
          <w:rFonts w:ascii="Tahoma" w:hAnsi="Tahoma" w:cs="Tahoma"/>
          <w:i/>
          <w:sz w:val="22"/>
          <w:szCs w:val="22"/>
        </w:rPr>
        <w:t xml:space="preserve">(27 septembre) </w:t>
      </w:r>
      <w:r w:rsidR="002B572D" w:rsidRPr="006D2F9D">
        <w:rPr>
          <w:rFonts w:ascii="Tahoma" w:hAnsi="Tahoma" w:cs="Tahoma"/>
          <w:sz w:val="22"/>
          <w:szCs w:val="22"/>
        </w:rPr>
        <w:t>ou d’autres études…</w:t>
      </w:r>
    </w:p>
    <w:p w:rsidR="006D2F9D" w:rsidRPr="006D2F9D" w:rsidRDefault="006D2F9D" w:rsidP="006D2F9D">
      <w:pPr>
        <w:pStyle w:val="Corpsdetexte"/>
        <w:spacing w:after="0"/>
        <w:jc w:val="both"/>
        <w:rPr>
          <w:rFonts w:ascii="Tahoma" w:hAnsi="Tahoma" w:cs="Tahoma"/>
          <w:sz w:val="22"/>
          <w:szCs w:val="22"/>
        </w:rPr>
      </w:pPr>
    </w:p>
    <w:p w:rsidR="00AB3197" w:rsidRPr="006D2F9D" w:rsidRDefault="00AB3197" w:rsidP="00AB3197">
      <w:pPr>
        <w:pStyle w:val="Corpsdetexte"/>
        <w:spacing w:after="0"/>
        <w:rPr>
          <w:rFonts w:ascii="Tahoma" w:hAnsi="Tahoma" w:cs="Tahoma"/>
          <w:sz w:val="22"/>
          <w:szCs w:val="22"/>
        </w:rPr>
      </w:pPr>
      <w:r w:rsidRPr="006D2F9D">
        <w:rPr>
          <w:rFonts w:ascii="Tahoma" w:hAnsi="Tahoma" w:cs="Tahoma"/>
          <w:b/>
          <w:bCs/>
          <w:sz w:val="22"/>
          <w:szCs w:val="22"/>
        </w:rPr>
        <w:t>L'APC est-elle efficace ?</w:t>
      </w:r>
    </w:p>
    <w:p w:rsidR="00AB3197" w:rsidRPr="006D2F9D" w:rsidRDefault="00AB3197" w:rsidP="00AB3197">
      <w:pPr>
        <w:pStyle w:val="Corpsdetexte"/>
        <w:spacing w:after="0"/>
        <w:rPr>
          <w:rFonts w:ascii="Tahoma" w:hAnsi="Tahoma" w:cs="Tahoma"/>
          <w:i/>
          <w:sz w:val="22"/>
          <w:szCs w:val="22"/>
        </w:rPr>
      </w:pPr>
      <w:r w:rsidRPr="006D2F9D">
        <w:rPr>
          <w:rFonts w:ascii="Tahoma" w:hAnsi="Tahoma" w:cs="Tahoma"/>
          <w:i/>
          <w:sz w:val="22"/>
          <w:szCs w:val="22"/>
          <w:u w:val="single"/>
        </w:rPr>
        <w:t>Qu’en dit  le rapport Goigoux «  Lire Ecrire » ?</w:t>
      </w:r>
    </w:p>
    <w:p w:rsidR="00AB3197" w:rsidRPr="006D2F9D" w:rsidRDefault="00AB3197" w:rsidP="00F04F45">
      <w:pPr>
        <w:jc w:val="both"/>
        <w:rPr>
          <w:rFonts w:ascii="Tahoma" w:hAnsi="Tahoma" w:cs="Tahoma"/>
        </w:rPr>
      </w:pPr>
      <w:r w:rsidRPr="006D2F9D">
        <w:rPr>
          <w:rFonts w:ascii="Tahoma" w:hAnsi="Tahoma" w:cs="Tahoma"/>
        </w:rPr>
        <w:t>Ce dispositif nécessite un protocole d’évaluation particulier. Il est nécessaire  de prendre en compte également les interventions du Rased qui peuvent soit se superposer, soit  se cumuler aux APC. Sans protocole particulier d'évaluation qui prendrait en compte ces dimensions, l'APC n'est pas mesurable.</w:t>
      </w:r>
    </w:p>
    <w:p w:rsidR="00AB3197" w:rsidRPr="006D2F9D" w:rsidRDefault="00AB3197" w:rsidP="00AB3197">
      <w:pPr>
        <w:pStyle w:val="Corpsdetexte"/>
        <w:spacing w:after="0"/>
        <w:rPr>
          <w:rFonts w:ascii="Tahoma" w:hAnsi="Tahoma" w:cs="Tahoma"/>
          <w:b/>
          <w:sz w:val="22"/>
          <w:szCs w:val="22"/>
        </w:rPr>
      </w:pPr>
      <w:r w:rsidRPr="006D2F9D">
        <w:rPr>
          <w:rFonts w:ascii="Tahoma" w:hAnsi="Tahoma" w:cs="Tahoma"/>
          <w:b/>
          <w:sz w:val="22"/>
          <w:szCs w:val="22"/>
        </w:rPr>
        <w:t>L’aide individualisée est –elle efficace ?</w:t>
      </w:r>
    </w:p>
    <w:p w:rsidR="004D43E4" w:rsidRPr="006D2F9D" w:rsidRDefault="004D43E4" w:rsidP="00AB3197">
      <w:pPr>
        <w:rPr>
          <w:rFonts w:ascii="Tahoma" w:hAnsi="Tahoma" w:cs="Tahoma"/>
          <w:i/>
          <w:u w:val="single"/>
        </w:rPr>
      </w:pPr>
      <w:r w:rsidRPr="006D2F9D">
        <w:rPr>
          <w:rFonts w:ascii="Tahoma" w:hAnsi="Tahoma" w:cs="Tahoma"/>
          <w:i/>
          <w:u w:val="single"/>
        </w:rPr>
        <w:t>D’après le rapport du CNSECO</w:t>
      </w:r>
    </w:p>
    <w:p w:rsidR="00AB3197" w:rsidRPr="006D2F9D" w:rsidRDefault="00AB3197" w:rsidP="00F04F45">
      <w:pPr>
        <w:jc w:val="both"/>
        <w:rPr>
          <w:rFonts w:ascii="Tahoma" w:hAnsi="Tahoma" w:cs="Tahoma"/>
          <w:u w:val="single"/>
        </w:rPr>
      </w:pPr>
      <w:r w:rsidRPr="006D2F9D">
        <w:rPr>
          <w:rFonts w:ascii="Tahoma" w:hAnsi="Tahoma" w:cs="Tahoma"/>
        </w:rPr>
        <w:t>Elle se révèle peu efficace parce que dispensée sur un temps à la marge de l’école et des heures de cours. Elle ne permet pas de modifier l’expérience scolaire au quotidien des élèves.</w:t>
      </w:r>
    </w:p>
    <w:p w:rsidR="006E207D" w:rsidRPr="006D2F9D" w:rsidRDefault="006E207D" w:rsidP="006E207D">
      <w:pPr>
        <w:spacing w:after="0"/>
        <w:rPr>
          <w:rFonts w:ascii="Tahoma" w:hAnsi="Tahoma" w:cs="Tahoma"/>
          <w:b/>
        </w:rPr>
      </w:pPr>
      <w:r w:rsidRPr="006D2F9D">
        <w:rPr>
          <w:rFonts w:ascii="Tahoma" w:hAnsi="Tahoma" w:cs="Tahoma"/>
          <w:b/>
        </w:rPr>
        <w:t>Le travail en équipe est-il cité comme une ressource ?</w:t>
      </w:r>
    </w:p>
    <w:p w:rsidR="004D43E4" w:rsidRPr="006D2F9D" w:rsidRDefault="004D43E4" w:rsidP="00F04F45">
      <w:pPr>
        <w:spacing w:after="0"/>
        <w:jc w:val="both"/>
        <w:rPr>
          <w:rFonts w:ascii="Tahoma" w:hAnsi="Tahoma" w:cs="Tahoma"/>
          <w:i/>
        </w:rPr>
      </w:pPr>
      <w:r w:rsidRPr="006D2F9D">
        <w:rPr>
          <w:rFonts w:ascii="Tahoma" w:hAnsi="Tahoma" w:cs="Tahoma"/>
          <w:i/>
        </w:rPr>
        <w:t>Françoise Lantheaume (fenêtre sur Cours n.426 du 29 aout 2016),</w:t>
      </w:r>
    </w:p>
    <w:p w:rsidR="006E207D" w:rsidRPr="006D2F9D" w:rsidRDefault="006E207D" w:rsidP="00F04F45">
      <w:pPr>
        <w:spacing w:after="0"/>
        <w:jc w:val="both"/>
        <w:rPr>
          <w:rFonts w:ascii="Tahoma" w:hAnsi="Tahoma" w:cs="Tahoma"/>
        </w:rPr>
      </w:pPr>
      <w:r w:rsidRPr="006D2F9D">
        <w:rPr>
          <w:rFonts w:ascii="Tahoma" w:hAnsi="Tahoma" w:cs="Tahoma"/>
        </w:rPr>
        <w:t>Du fait de l’organisation du travail, les équipes d’école ont beaucoup de réunions de coordination, mais les enseignants ont du mal</w:t>
      </w:r>
      <w:r w:rsidR="004D43E4" w:rsidRPr="006D2F9D">
        <w:rPr>
          <w:rFonts w:ascii="Tahoma" w:hAnsi="Tahoma" w:cs="Tahoma"/>
        </w:rPr>
        <w:t xml:space="preserve"> à avoir des débats profession</w:t>
      </w:r>
      <w:r w:rsidRPr="006D2F9D">
        <w:rPr>
          <w:rFonts w:ascii="Tahoma" w:hAnsi="Tahoma" w:cs="Tahoma"/>
        </w:rPr>
        <w:t>nels, pédagogiques. Pour ne pas se sentir seuls face à la prescription, ils ont plus</w:t>
      </w:r>
      <w:r w:rsidR="004D43E4" w:rsidRPr="006D2F9D">
        <w:rPr>
          <w:rFonts w:ascii="Tahoma" w:hAnsi="Tahoma" w:cs="Tahoma"/>
        </w:rPr>
        <w:t xml:space="preserve"> recours à des collectifs choi</w:t>
      </w:r>
      <w:r w:rsidRPr="006D2F9D">
        <w:rPr>
          <w:rFonts w:ascii="Tahoma" w:hAnsi="Tahoma" w:cs="Tahoma"/>
        </w:rPr>
        <w:t>sis qu’à l’équipe d’école instituée. Des collègues de l’école ou d’autres, une association pédagogique, des pairs avec qui on va discuter de façon parfois informelle de ce qu’on fait dans sa classe, des questions que l’on se pose. C’est pour cela qu’il faut laisser du temps aux enseignants pour qu’ils t</w:t>
      </w:r>
      <w:r w:rsidR="004D43E4" w:rsidRPr="006D2F9D">
        <w:rPr>
          <w:rFonts w:ascii="Tahoma" w:hAnsi="Tahoma" w:cs="Tahoma"/>
        </w:rPr>
        <w:t xml:space="preserve">rouvent ce soutien social, </w:t>
      </w:r>
      <w:r w:rsidR="00DA4824" w:rsidRPr="006D2F9D">
        <w:rPr>
          <w:rFonts w:ascii="Tahoma" w:hAnsi="Tahoma" w:cs="Tahoma"/>
        </w:rPr>
        <w:t>parfois</w:t>
      </w:r>
      <w:r w:rsidRPr="006D2F9D">
        <w:rPr>
          <w:rFonts w:ascii="Tahoma" w:hAnsi="Tahoma" w:cs="Tahoma"/>
        </w:rPr>
        <w:t xml:space="preserve"> psychologique, quand ils sont confrontés à des dilemmes professionnels. </w:t>
      </w:r>
    </w:p>
    <w:p w:rsidR="002B572D" w:rsidRPr="006D2F9D" w:rsidRDefault="00F33DDA" w:rsidP="006D2F9D">
      <w:pPr>
        <w:pStyle w:val="NormalWeb"/>
        <w:rPr>
          <w:rFonts w:ascii="Tahoma" w:hAnsi="Tahoma" w:cs="Tahoma"/>
          <w:sz w:val="22"/>
          <w:szCs w:val="22"/>
        </w:rPr>
      </w:pPr>
      <w:r>
        <w:rPr>
          <w:rFonts w:ascii="Tahoma" w:hAnsi="Tahoma" w:cs="Tahoma"/>
          <w:b/>
          <w:bCs/>
          <w:sz w:val="22"/>
          <w:szCs w:val="22"/>
        </w:rPr>
        <w:t>Les arguments des RASED</w:t>
      </w:r>
    </w:p>
    <w:p w:rsidR="00EF7DA8" w:rsidRPr="006D2F9D" w:rsidRDefault="009F443A" w:rsidP="003747E6">
      <w:pPr>
        <w:pStyle w:val="NormalWeb"/>
        <w:jc w:val="both"/>
        <w:rPr>
          <w:rFonts w:ascii="Tahoma" w:hAnsi="Tahoma" w:cs="Tahoma"/>
          <w:sz w:val="22"/>
          <w:szCs w:val="22"/>
        </w:rPr>
      </w:pPr>
      <w:r w:rsidRPr="006D2F9D">
        <w:rPr>
          <w:rFonts w:ascii="Tahoma" w:hAnsi="Tahoma" w:cs="Tahoma"/>
          <w:sz w:val="22"/>
          <w:szCs w:val="22"/>
        </w:rPr>
        <w:t xml:space="preserve"> Une étude réalisée en 2010 par le professeur Jean-Jacques Guillarmé (</w:t>
      </w:r>
      <w:r w:rsidR="00EF7DA8" w:rsidRPr="006D2F9D">
        <w:rPr>
          <w:rFonts w:ascii="Tahoma" w:hAnsi="Tahoma" w:cs="Tahoma"/>
          <w:sz w:val="22"/>
          <w:szCs w:val="22"/>
        </w:rPr>
        <w:t>U</w:t>
      </w:r>
      <w:r w:rsidRPr="006D2F9D">
        <w:rPr>
          <w:rFonts w:ascii="Tahoma" w:hAnsi="Tahoma" w:cs="Tahoma"/>
          <w:sz w:val="22"/>
          <w:szCs w:val="22"/>
        </w:rPr>
        <w:t>niversité Paris</w:t>
      </w:r>
      <w:r w:rsidR="00EF7DA8" w:rsidRPr="006D2F9D">
        <w:rPr>
          <w:rFonts w:ascii="Tahoma" w:hAnsi="Tahoma" w:cs="Tahoma"/>
          <w:sz w:val="22"/>
          <w:szCs w:val="22"/>
        </w:rPr>
        <w:t>-</w:t>
      </w:r>
      <w:r w:rsidRPr="006D2F9D">
        <w:rPr>
          <w:rFonts w:ascii="Tahoma" w:hAnsi="Tahoma" w:cs="Tahoma"/>
          <w:sz w:val="22"/>
          <w:szCs w:val="22"/>
        </w:rPr>
        <w:t>Descartes) atteste l'efficacité de l</w:t>
      </w:r>
      <w:r w:rsidR="002B572D" w:rsidRPr="006D2F9D">
        <w:rPr>
          <w:rFonts w:ascii="Tahoma" w:hAnsi="Tahoma" w:cs="Tahoma"/>
          <w:sz w:val="22"/>
          <w:szCs w:val="22"/>
        </w:rPr>
        <w:t>’</w:t>
      </w:r>
      <w:r w:rsidRPr="006D2F9D">
        <w:rPr>
          <w:rFonts w:ascii="Tahoma" w:hAnsi="Tahoma" w:cs="Tahoma"/>
          <w:sz w:val="22"/>
          <w:szCs w:val="22"/>
        </w:rPr>
        <w:t>aide</w:t>
      </w:r>
      <w:r w:rsidR="002B572D" w:rsidRPr="006D2F9D">
        <w:rPr>
          <w:rFonts w:ascii="Tahoma" w:hAnsi="Tahoma" w:cs="Tahoma"/>
          <w:sz w:val="22"/>
          <w:szCs w:val="22"/>
        </w:rPr>
        <w:t xml:space="preserve"> des RASED</w:t>
      </w:r>
      <w:r w:rsidRPr="006D2F9D">
        <w:rPr>
          <w:rFonts w:ascii="Tahoma" w:hAnsi="Tahoma" w:cs="Tahoma"/>
          <w:sz w:val="22"/>
          <w:szCs w:val="22"/>
        </w:rPr>
        <w:t>.</w:t>
      </w:r>
    </w:p>
    <w:p w:rsidR="00EF7DA8" w:rsidRPr="006D2F9D" w:rsidRDefault="009F443A" w:rsidP="003747E6">
      <w:pPr>
        <w:pStyle w:val="NormalWeb"/>
        <w:jc w:val="both"/>
        <w:rPr>
          <w:rFonts w:ascii="Tahoma" w:hAnsi="Tahoma" w:cs="Tahoma"/>
          <w:sz w:val="22"/>
          <w:szCs w:val="22"/>
        </w:rPr>
      </w:pPr>
      <w:r w:rsidRPr="006D2F9D">
        <w:rPr>
          <w:rFonts w:ascii="Tahoma" w:hAnsi="Tahoma" w:cs="Tahoma"/>
          <w:sz w:val="22"/>
          <w:szCs w:val="22"/>
        </w:rPr>
        <w:t xml:space="preserve"> </w:t>
      </w:r>
      <w:r w:rsidR="00EF7DA8" w:rsidRPr="006D2F9D">
        <w:rPr>
          <w:rFonts w:ascii="Tahoma" w:hAnsi="Tahoma" w:cs="Tahoma"/>
          <w:sz w:val="22"/>
          <w:szCs w:val="22"/>
        </w:rPr>
        <w:t>« </w:t>
      </w:r>
      <w:r w:rsidRPr="006D2F9D">
        <w:rPr>
          <w:rFonts w:ascii="Tahoma" w:hAnsi="Tahoma" w:cs="Tahoma"/>
          <w:sz w:val="22"/>
          <w:szCs w:val="22"/>
        </w:rPr>
        <w:t xml:space="preserve">20% des élèves ayant suivi 30 heures d’aide personnalisée font effectivement des progrès dans les acquisitions scolaires, exclusivement. </w:t>
      </w:r>
    </w:p>
    <w:p w:rsidR="00EF7DA8" w:rsidRPr="006D2F9D" w:rsidRDefault="009F443A" w:rsidP="003747E6">
      <w:pPr>
        <w:pStyle w:val="NormalWeb"/>
        <w:jc w:val="both"/>
        <w:rPr>
          <w:rFonts w:ascii="Tahoma" w:hAnsi="Tahoma" w:cs="Tahoma"/>
          <w:sz w:val="22"/>
          <w:szCs w:val="22"/>
        </w:rPr>
      </w:pPr>
      <w:r w:rsidRPr="006D2F9D">
        <w:rPr>
          <w:rFonts w:ascii="Tahoma" w:hAnsi="Tahoma" w:cs="Tahoma"/>
          <w:sz w:val="22"/>
          <w:szCs w:val="22"/>
        </w:rPr>
        <w:t>Par conséquent, l’aide personnalisée n’est pas adaptée aux autres élèves qui en ont bénéficié (80%)</w:t>
      </w:r>
      <w:r w:rsidR="00EF7DA8" w:rsidRPr="006D2F9D">
        <w:rPr>
          <w:rFonts w:ascii="Tahoma" w:hAnsi="Tahoma" w:cs="Tahoma"/>
          <w:sz w:val="22"/>
          <w:szCs w:val="22"/>
        </w:rPr>
        <w:t> »</w:t>
      </w:r>
      <w:r w:rsidR="00002E91" w:rsidRPr="006D2F9D">
        <w:rPr>
          <w:rFonts w:ascii="Tahoma" w:hAnsi="Tahoma" w:cs="Tahoma"/>
          <w:sz w:val="22"/>
          <w:szCs w:val="22"/>
        </w:rPr>
        <w:t>,</w:t>
      </w:r>
      <w:r w:rsidRPr="006D2F9D">
        <w:rPr>
          <w:rFonts w:ascii="Tahoma" w:hAnsi="Tahoma" w:cs="Tahoma"/>
          <w:sz w:val="22"/>
          <w:szCs w:val="22"/>
        </w:rPr>
        <w:t xml:space="preserve"> a calculé JJ Guillarmé. Par contre, </w:t>
      </w:r>
      <w:r w:rsidR="00EF7DA8" w:rsidRPr="006D2F9D">
        <w:rPr>
          <w:rFonts w:ascii="Tahoma" w:hAnsi="Tahoma" w:cs="Tahoma"/>
          <w:sz w:val="22"/>
          <w:szCs w:val="22"/>
        </w:rPr>
        <w:t>« </w:t>
      </w:r>
      <w:r w:rsidRPr="006D2F9D">
        <w:rPr>
          <w:rFonts w:ascii="Tahoma" w:hAnsi="Tahoma" w:cs="Tahoma"/>
          <w:sz w:val="22"/>
          <w:szCs w:val="22"/>
        </w:rPr>
        <w:t xml:space="preserve"> 70 % des élèves ayant suivi 30 heures d’aide rééducative font effectivement des progrès, et ce non seulement dans les acquisitions scolaires (65%) mais également dans le domaine des compétences cognitives (développement des capacités à penser, mémoriser, raisonner, apprendre) : 68%; des compétences sociales (capacités à communiquer, à développer des interactions avec les autres, à assumer les conséquences de ses actes) : + de 70%; des compétences relationnelles (acceptation de l’autorité et des règles, bonne estime de soi) : 60%</w:t>
      </w:r>
      <w:r w:rsidR="00EF7DA8" w:rsidRPr="006D2F9D">
        <w:rPr>
          <w:rFonts w:ascii="Tahoma" w:hAnsi="Tahoma" w:cs="Tahoma"/>
          <w:sz w:val="22"/>
          <w:szCs w:val="22"/>
        </w:rPr>
        <w:t> »</w:t>
      </w:r>
      <w:r w:rsidRPr="006D2F9D">
        <w:rPr>
          <w:rFonts w:ascii="Tahoma" w:hAnsi="Tahoma" w:cs="Tahoma"/>
          <w:sz w:val="22"/>
          <w:szCs w:val="22"/>
        </w:rPr>
        <w:t xml:space="preserve">. </w:t>
      </w:r>
    </w:p>
    <w:p w:rsidR="006D5199" w:rsidRDefault="009F443A" w:rsidP="006D5199">
      <w:pPr>
        <w:pStyle w:val="NormalWeb"/>
        <w:jc w:val="both"/>
        <w:rPr>
          <w:rFonts w:ascii="Tahoma" w:hAnsi="Tahoma" w:cs="Tahoma"/>
          <w:sz w:val="22"/>
          <w:szCs w:val="22"/>
        </w:rPr>
      </w:pPr>
      <w:r w:rsidRPr="006D2F9D">
        <w:rPr>
          <w:rFonts w:ascii="Tahoma" w:hAnsi="Tahoma" w:cs="Tahoma"/>
          <w:sz w:val="22"/>
          <w:szCs w:val="22"/>
        </w:rPr>
        <w:t xml:space="preserve">L'étude établit que </w:t>
      </w:r>
      <w:r w:rsidR="00EF7DA8" w:rsidRPr="006D2F9D">
        <w:rPr>
          <w:rFonts w:ascii="Tahoma" w:hAnsi="Tahoma" w:cs="Tahoma"/>
          <w:sz w:val="22"/>
          <w:szCs w:val="22"/>
        </w:rPr>
        <w:t>« </w:t>
      </w:r>
      <w:r w:rsidRPr="006D2F9D">
        <w:rPr>
          <w:rFonts w:ascii="Tahoma" w:hAnsi="Tahoma" w:cs="Tahoma"/>
          <w:sz w:val="22"/>
          <w:szCs w:val="22"/>
        </w:rPr>
        <w:t xml:space="preserve"> l’aide spécialisée rééducative est une réponse plus adaptée et plus efficace que l’aide personnalisée dans 4 situations sur 5. Non seulement elle diminue les variations à l’intérieur de tous les champs mais elle fait monter l’ensemble des compétences</w:t>
      </w:r>
      <w:r w:rsidR="00EF7DA8" w:rsidRPr="006D2F9D">
        <w:rPr>
          <w:rFonts w:ascii="Tahoma" w:hAnsi="Tahoma" w:cs="Tahoma"/>
          <w:sz w:val="22"/>
          <w:szCs w:val="22"/>
        </w:rPr>
        <w:t> »</w:t>
      </w:r>
      <w:r w:rsidRPr="006D2F9D">
        <w:rPr>
          <w:rFonts w:ascii="Tahoma" w:hAnsi="Tahoma" w:cs="Tahoma"/>
          <w:sz w:val="22"/>
          <w:szCs w:val="22"/>
        </w:rPr>
        <w:t>.</w:t>
      </w:r>
    </w:p>
    <w:p w:rsidR="006D5199" w:rsidRDefault="006D5199" w:rsidP="006D5199">
      <w:pPr>
        <w:pStyle w:val="Standard"/>
        <w:spacing w:after="0" w:line="256" w:lineRule="auto"/>
        <w:jc w:val="center"/>
        <w:rPr>
          <w:rFonts w:ascii="Verdana" w:hAnsi="Verdana"/>
          <w:b/>
          <w:sz w:val="32"/>
          <w:szCs w:val="32"/>
        </w:rPr>
      </w:pPr>
      <w:r>
        <w:rPr>
          <w:noProof/>
          <w:lang w:eastAsia="fr-FR"/>
        </w:rPr>
        <w:lastRenderedPageBreak/>
        <w:drawing>
          <wp:anchor distT="0" distB="0" distL="114300" distR="114300" simplePos="0" relativeHeight="251661312" behindDoc="0" locked="0" layoutInCell="1" allowOverlap="1">
            <wp:simplePos x="0" y="0"/>
            <wp:positionH relativeFrom="column">
              <wp:posOffset>205105</wp:posOffset>
            </wp:positionH>
            <wp:positionV relativeFrom="paragraph">
              <wp:posOffset>0</wp:posOffset>
            </wp:positionV>
            <wp:extent cx="2065020" cy="1350645"/>
            <wp:effectExtent l="0" t="0" r="0" b="1905"/>
            <wp:wrapThrough wrapText="bothSides">
              <wp:wrapPolygon edited="0">
                <wp:start x="0" y="0"/>
                <wp:lineTo x="0" y="21326"/>
                <wp:lineTo x="21321" y="21326"/>
                <wp:lineTo x="2132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13506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sz w:val="32"/>
          <w:szCs w:val="32"/>
        </w:rPr>
        <w:t>« Quand les élèves sont partis une autre journée commence »</w:t>
      </w:r>
    </w:p>
    <w:p w:rsidR="006D5199" w:rsidRDefault="006D5199" w:rsidP="006D5199">
      <w:pPr>
        <w:pStyle w:val="Standard"/>
        <w:spacing w:after="0" w:line="256" w:lineRule="auto"/>
        <w:jc w:val="center"/>
        <w:rPr>
          <w:rFonts w:ascii="Verdana" w:hAnsi="Verdana"/>
          <w:b/>
          <w:sz w:val="32"/>
          <w:szCs w:val="32"/>
        </w:rPr>
      </w:pPr>
    </w:p>
    <w:p w:rsidR="006D5199" w:rsidRDefault="006D5199" w:rsidP="006D5199">
      <w:pPr>
        <w:pStyle w:val="Standard"/>
        <w:jc w:val="right"/>
        <w:rPr>
          <w:rFonts w:ascii="Verdana" w:hAnsi="Verdana"/>
          <w:b/>
        </w:rPr>
      </w:pPr>
      <w:r>
        <w:rPr>
          <w:rFonts w:ascii="Verdana" w:hAnsi="Verdana"/>
          <w:b/>
        </w:rPr>
        <w:t>Les activités invisibles des enseignants</w:t>
      </w:r>
    </w:p>
    <w:p w:rsidR="006D5199" w:rsidRDefault="006D5199" w:rsidP="006D5199">
      <w:pPr>
        <w:pStyle w:val="Standard"/>
        <w:rPr>
          <w:rFonts w:ascii="Verdana" w:eastAsia="Tahoma" w:hAnsi="Verdana" w:cs="Tahoma"/>
          <w:color w:val="auto"/>
          <w:sz w:val="20"/>
          <w:szCs w:val="20"/>
        </w:rPr>
      </w:pPr>
    </w:p>
    <w:p w:rsidR="006D5199" w:rsidRDefault="006D5199" w:rsidP="00DB009F">
      <w:pPr>
        <w:pStyle w:val="Standard"/>
        <w:jc w:val="both"/>
        <w:rPr>
          <w:rFonts w:ascii="Verdana" w:eastAsia="Tahoma" w:hAnsi="Verdana" w:cs="Tahoma"/>
          <w:color w:val="auto"/>
          <w:sz w:val="20"/>
          <w:szCs w:val="20"/>
        </w:rPr>
      </w:pPr>
      <w:r>
        <w:rPr>
          <w:rFonts w:ascii="Verdana" w:eastAsia="Tahoma" w:hAnsi="Verdana" w:cs="Tahoma"/>
          <w:color w:val="auto"/>
          <w:sz w:val="20"/>
          <w:szCs w:val="20"/>
        </w:rPr>
        <w:t>Le</w:t>
      </w:r>
      <w:r>
        <w:rPr>
          <w:rFonts w:ascii="Verdana" w:eastAsia="Tahoma" w:hAnsi="Verdana" w:cs="Tahoma"/>
          <w:color w:val="auto"/>
          <w:spacing w:val="10"/>
          <w:sz w:val="20"/>
          <w:szCs w:val="20"/>
        </w:rPr>
        <w:t xml:space="preserve"> </w:t>
      </w:r>
      <w:r>
        <w:rPr>
          <w:rFonts w:ascii="Verdana" w:eastAsia="Tahoma" w:hAnsi="Verdana" w:cs="Tahoma"/>
          <w:color w:val="auto"/>
          <w:sz w:val="20"/>
          <w:szCs w:val="20"/>
        </w:rPr>
        <w:t>m</w:t>
      </w:r>
      <w:r>
        <w:rPr>
          <w:rFonts w:ascii="Verdana" w:eastAsia="Tahoma" w:hAnsi="Verdana" w:cs="Tahoma"/>
          <w:color w:val="auto"/>
          <w:spacing w:val="1"/>
          <w:sz w:val="20"/>
          <w:szCs w:val="20"/>
        </w:rPr>
        <w:t>é</w:t>
      </w:r>
      <w:r>
        <w:rPr>
          <w:rFonts w:ascii="Verdana" w:eastAsia="Tahoma" w:hAnsi="Verdana" w:cs="Tahoma"/>
          <w:color w:val="auto"/>
          <w:sz w:val="20"/>
          <w:szCs w:val="20"/>
        </w:rPr>
        <w:t>ti</w:t>
      </w:r>
      <w:r>
        <w:rPr>
          <w:rFonts w:ascii="Verdana" w:eastAsia="Tahoma" w:hAnsi="Verdana" w:cs="Tahoma"/>
          <w:color w:val="auto"/>
          <w:spacing w:val="1"/>
          <w:sz w:val="20"/>
          <w:szCs w:val="20"/>
        </w:rPr>
        <w:t>e</w:t>
      </w:r>
      <w:r>
        <w:rPr>
          <w:rFonts w:ascii="Verdana" w:eastAsia="Tahoma" w:hAnsi="Verdana" w:cs="Tahoma"/>
          <w:color w:val="auto"/>
          <w:sz w:val="20"/>
          <w:szCs w:val="20"/>
        </w:rPr>
        <w:t>r</w:t>
      </w:r>
      <w:r>
        <w:rPr>
          <w:rFonts w:ascii="Verdana" w:eastAsia="Tahoma" w:hAnsi="Verdana" w:cs="Tahoma"/>
          <w:color w:val="auto"/>
          <w:spacing w:val="6"/>
          <w:sz w:val="20"/>
          <w:szCs w:val="20"/>
        </w:rPr>
        <w:t xml:space="preserve"> </w:t>
      </w:r>
      <w:r>
        <w:rPr>
          <w:rFonts w:ascii="Verdana" w:eastAsia="Tahoma" w:hAnsi="Verdana" w:cs="Tahoma"/>
          <w:color w:val="auto"/>
          <w:sz w:val="20"/>
          <w:szCs w:val="20"/>
        </w:rPr>
        <w:t>d</w:t>
      </w:r>
      <w:r>
        <w:rPr>
          <w:rFonts w:ascii="Verdana" w:eastAsia="Tahoma" w:hAnsi="Verdana" w:cs="Tahoma"/>
          <w:color w:val="auto"/>
          <w:spacing w:val="1"/>
          <w:sz w:val="20"/>
          <w:szCs w:val="20"/>
        </w:rPr>
        <w:t>’e</w:t>
      </w:r>
      <w:r>
        <w:rPr>
          <w:rFonts w:ascii="Verdana" w:eastAsia="Tahoma" w:hAnsi="Verdana" w:cs="Tahoma"/>
          <w:color w:val="auto"/>
          <w:spacing w:val="-1"/>
          <w:sz w:val="20"/>
          <w:szCs w:val="20"/>
        </w:rPr>
        <w:t>n</w:t>
      </w:r>
      <w:r>
        <w:rPr>
          <w:rFonts w:ascii="Verdana" w:eastAsia="Tahoma" w:hAnsi="Verdana" w:cs="Tahoma"/>
          <w:color w:val="auto"/>
          <w:sz w:val="20"/>
          <w:szCs w:val="20"/>
        </w:rPr>
        <w:t>s</w:t>
      </w:r>
      <w:r>
        <w:rPr>
          <w:rFonts w:ascii="Verdana" w:eastAsia="Tahoma" w:hAnsi="Verdana" w:cs="Tahoma"/>
          <w:color w:val="auto"/>
          <w:spacing w:val="1"/>
          <w:sz w:val="20"/>
          <w:szCs w:val="20"/>
        </w:rPr>
        <w:t>e</w:t>
      </w:r>
      <w:r>
        <w:rPr>
          <w:rFonts w:ascii="Verdana" w:eastAsia="Tahoma" w:hAnsi="Verdana" w:cs="Tahoma"/>
          <w:color w:val="auto"/>
          <w:sz w:val="20"/>
          <w:szCs w:val="20"/>
        </w:rPr>
        <w:t xml:space="preserve">ignant </w:t>
      </w:r>
      <w:r>
        <w:rPr>
          <w:rFonts w:ascii="Verdana" w:eastAsia="Tahoma" w:hAnsi="Verdana" w:cs="Tahoma"/>
          <w:color w:val="auto"/>
          <w:spacing w:val="1"/>
          <w:sz w:val="20"/>
          <w:szCs w:val="20"/>
        </w:rPr>
        <w:t>e</w:t>
      </w:r>
      <w:r>
        <w:rPr>
          <w:rFonts w:ascii="Verdana" w:eastAsia="Tahoma" w:hAnsi="Verdana" w:cs="Tahoma"/>
          <w:color w:val="auto"/>
          <w:sz w:val="20"/>
          <w:szCs w:val="20"/>
        </w:rPr>
        <w:t>st</w:t>
      </w:r>
      <w:r>
        <w:rPr>
          <w:rFonts w:ascii="Verdana" w:eastAsia="Tahoma" w:hAnsi="Verdana" w:cs="Tahoma"/>
          <w:color w:val="auto"/>
          <w:spacing w:val="9"/>
          <w:sz w:val="20"/>
          <w:szCs w:val="20"/>
        </w:rPr>
        <w:t xml:space="preserve"> </w:t>
      </w:r>
      <w:r>
        <w:rPr>
          <w:rFonts w:ascii="Verdana" w:eastAsia="Tahoma" w:hAnsi="Verdana" w:cs="Tahoma"/>
          <w:color w:val="auto"/>
          <w:spacing w:val="1"/>
          <w:sz w:val="20"/>
          <w:szCs w:val="20"/>
        </w:rPr>
        <w:t>e</w:t>
      </w:r>
      <w:r>
        <w:rPr>
          <w:rFonts w:ascii="Verdana" w:eastAsia="Tahoma" w:hAnsi="Verdana" w:cs="Tahoma"/>
          <w:color w:val="auto"/>
          <w:sz w:val="20"/>
          <w:szCs w:val="20"/>
        </w:rPr>
        <w:t>n</w:t>
      </w:r>
      <w:r>
        <w:rPr>
          <w:rFonts w:ascii="Verdana" w:eastAsia="Tahoma" w:hAnsi="Verdana" w:cs="Tahoma"/>
          <w:color w:val="auto"/>
          <w:spacing w:val="8"/>
          <w:sz w:val="20"/>
          <w:szCs w:val="20"/>
        </w:rPr>
        <w:t xml:space="preserve"> </w:t>
      </w:r>
      <w:r>
        <w:rPr>
          <w:rFonts w:ascii="Verdana" w:eastAsia="Tahoma" w:hAnsi="Verdana" w:cs="Tahoma"/>
          <w:color w:val="auto"/>
          <w:sz w:val="20"/>
          <w:szCs w:val="20"/>
        </w:rPr>
        <w:t>pl</w:t>
      </w:r>
      <w:r>
        <w:rPr>
          <w:rFonts w:ascii="Verdana" w:eastAsia="Tahoma" w:hAnsi="Verdana" w:cs="Tahoma"/>
          <w:color w:val="auto"/>
          <w:spacing w:val="1"/>
          <w:sz w:val="20"/>
          <w:szCs w:val="20"/>
        </w:rPr>
        <w:t>e</w:t>
      </w:r>
      <w:r>
        <w:rPr>
          <w:rFonts w:ascii="Verdana" w:eastAsia="Tahoma" w:hAnsi="Verdana" w:cs="Tahoma"/>
          <w:color w:val="auto"/>
          <w:sz w:val="20"/>
          <w:szCs w:val="20"/>
        </w:rPr>
        <w:t>i</w:t>
      </w:r>
      <w:r>
        <w:rPr>
          <w:rFonts w:ascii="Verdana" w:eastAsia="Tahoma" w:hAnsi="Verdana" w:cs="Tahoma"/>
          <w:color w:val="auto"/>
          <w:spacing w:val="-1"/>
          <w:sz w:val="20"/>
          <w:szCs w:val="20"/>
        </w:rPr>
        <w:t>n</w:t>
      </w:r>
      <w:r>
        <w:rPr>
          <w:rFonts w:ascii="Verdana" w:eastAsia="Tahoma" w:hAnsi="Verdana" w:cs="Tahoma"/>
          <w:color w:val="auto"/>
          <w:sz w:val="20"/>
          <w:szCs w:val="20"/>
        </w:rPr>
        <w:t>e</w:t>
      </w:r>
      <w:r>
        <w:rPr>
          <w:rFonts w:ascii="Verdana" w:eastAsia="Tahoma" w:hAnsi="Verdana" w:cs="Tahoma"/>
          <w:color w:val="auto"/>
          <w:spacing w:val="6"/>
          <w:sz w:val="20"/>
          <w:szCs w:val="20"/>
        </w:rPr>
        <w:t xml:space="preserve"> </w:t>
      </w:r>
      <w:r>
        <w:rPr>
          <w:rFonts w:ascii="Verdana" w:eastAsia="Tahoma" w:hAnsi="Verdana" w:cs="Tahoma"/>
          <w:color w:val="auto"/>
          <w:sz w:val="20"/>
          <w:szCs w:val="20"/>
        </w:rPr>
        <w:t>m</w:t>
      </w:r>
      <w:r>
        <w:rPr>
          <w:rFonts w:ascii="Verdana" w:eastAsia="Tahoma" w:hAnsi="Verdana" w:cs="Tahoma"/>
          <w:color w:val="auto"/>
          <w:spacing w:val="-1"/>
          <w:sz w:val="20"/>
          <w:szCs w:val="20"/>
        </w:rPr>
        <w:t>u</w:t>
      </w:r>
      <w:r>
        <w:rPr>
          <w:rFonts w:ascii="Verdana" w:eastAsia="Tahoma" w:hAnsi="Verdana" w:cs="Tahoma"/>
          <w:color w:val="auto"/>
          <w:sz w:val="20"/>
          <w:szCs w:val="20"/>
        </w:rPr>
        <w:t>t</w:t>
      </w:r>
      <w:r>
        <w:rPr>
          <w:rFonts w:ascii="Verdana" w:eastAsia="Tahoma" w:hAnsi="Verdana" w:cs="Tahoma"/>
          <w:color w:val="auto"/>
          <w:spacing w:val="1"/>
          <w:sz w:val="20"/>
          <w:szCs w:val="20"/>
        </w:rPr>
        <w:t>a</w:t>
      </w:r>
      <w:r>
        <w:rPr>
          <w:rFonts w:ascii="Verdana" w:eastAsia="Tahoma" w:hAnsi="Verdana" w:cs="Tahoma"/>
          <w:color w:val="auto"/>
          <w:sz w:val="20"/>
          <w:szCs w:val="20"/>
        </w:rPr>
        <w:t>t</w:t>
      </w:r>
      <w:r>
        <w:rPr>
          <w:rFonts w:ascii="Verdana" w:eastAsia="Tahoma" w:hAnsi="Verdana" w:cs="Tahoma"/>
          <w:color w:val="auto"/>
          <w:spacing w:val="2"/>
          <w:sz w:val="20"/>
          <w:szCs w:val="20"/>
        </w:rPr>
        <w:t>i</w:t>
      </w:r>
      <w:r>
        <w:rPr>
          <w:rFonts w:ascii="Verdana" w:eastAsia="Tahoma" w:hAnsi="Verdana" w:cs="Tahoma"/>
          <w:color w:val="auto"/>
          <w:sz w:val="20"/>
          <w:szCs w:val="20"/>
        </w:rPr>
        <w:t>on</w:t>
      </w:r>
      <w:r>
        <w:rPr>
          <w:rFonts w:ascii="Verdana" w:eastAsia="Tahoma" w:hAnsi="Verdana" w:cs="Tahoma"/>
          <w:color w:val="auto"/>
          <w:spacing w:val="3"/>
          <w:sz w:val="20"/>
          <w:szCs w:val="20"/>
        </w:rPr>
        <w:t xml:space="preserve">, il est demandé de plus en plus de choses aux enseignants en dehors de l'acte d'enseigner. </w:t>
      </w:r>
      <w:r>
        <w:rPr>
          <w:rFonts w:ascii="Verdana" w:eastAsia="Tahoma" w:hAnsi="Verdana" w:cs="Tahoma"/>
          <w:color w:val="auto"/>
          <w:sz w:val="20"/>
          <w:szCs w:val="20"/>
        </w:rPr>
        <w:t xml:space="preserve">De multiples tâches relèvent du travail enseignant et demeurent cependant invisibles. </w:t>
      </w:r>
      <w:r>
        <w:rPr>
          <w:rFonts w:ascii="Verdana" w:eastAsia="Tahoma" w:hAnsi="Verdana" w:cs="Tahoma"/>
          <w:b/>
          <w:color w:val="auto"/>
          <w:sz w:val="20"/>
          <w:szCs w:val="20"/>
        </w:rPr>
        <w:t>Les enseignants en prenant la décision d'arrêter les APC souhaitent voir leur temps de travail reconnu et redéfini</w:t>
      </w:r>
      <w:r>
        <w:rPr>
          <w:rFonts w:ascii="Verdana" w:eastAsia="Tahoma" w:hAnsi="Verdana" w:cs="Tahoma"/>
          <w:color w:val="auto"/>
          <w:sz w:val="20"/>
          <w:szCs w:val="20"/>
        </w:rPr>
        <w:t xml:space="preserve">. </w:t>
      </w:r>
    </w:p>
    <w:p w:rsidR="006D5199" w:rsidRDefault="006D5199" w:rsidP="006D5199">
      <w:pPr>
        <w:pStyle w:val="Standard"/>
        <w:jc w:val="center"/>
        <w:rPr>
          <w:rFonts w:ascii="Verdana" w:eastAsia="Tahoma" w:hAnsi="Verdana" w:cs="Tahoma"/>
          <w:color w:val="auto"/>
          <w:spacing w:val="-10"/>
          <w:sz w:val="20"/>
          <w:szCs w:val="20"/>
        </w:rPr>
      </w:pPr>
      <w:r>
        <w:rPr>
          <w:rFonts w:ascii="Verdana" w:eastAsia="Tahoma" w:hAnsi="Verdana" w:cs="Tahoma"/>
          <w:color w:val="auto"/>
          <w:spacing w:val="-10"/>
          <w:sz w:val="20"/>
          <w:szCs w:val="20"/>
          <w:u w:val="single"/>
        </w:rPr>
        <w:t>Voici une liste non exhaustive  de ce travail invisible</w:t>
      </w:r>
      <w:r>
        <w:rPr>
          <w:rFonts w:ascii="Verdana" w:eastAsia="Tahoma" w:hAnsi="Verdana" w:cs="Tahoma"/>
          <w:color w:val="auto"/>
          <w:spacing w:val="-10"/>
          <w:sz w:val="20"/>
          <w:szCs w:val="20"/>
        </w:rPr>
        <w:t>:</w:t>
      </w:r>
    </w:p>
    <w:p w:rsidR="006D5199" w:rsidRDefault="006D5199" w:rsidP="006D5199">
      <w:pPr>
        <w:rPr>
          <w:rFonts w:ascii="Verdana" w:hAnsi="Verdana"/>
          <w:sz w:val="20"/>
          <w:szCs w:val="20"/>
        </w:rPr>
        <w:sectPr w:rsidR="006D5199" w:rsidSect="006D5199">
          <w:pgSz w:w="11906" w:h="16838"/>
          <w:pgMar w:top="567" w:right="1418" w:bottom="1134" w:left="1418" w:header="720" w:footer="720" w:gutter="0"/>
          <w:cols w:space="720"/>
        </w:sect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 préparation des cours (progressions, programmations, fiches, cahier journal)</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 recherche documentaire et la conception de support pédagogiques</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l'appropriation des réformes sans formation (programmes...)</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 lecture des documents administratifs (circulaires, rapports, projets...)</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 préparation du matériel et de la classe (découpages, photocopies, mise en place des ateliers ….)</w:t>
      </w:r>
    </w:p>
    <w:p w:rsidR="006D5199" w:rsidRDefault="006D5199" w:rsidP="006D5199">
      <w:pPr>
        <w:pStyle w:val="Paragraphedeliste"/>
        <w:rPr>
          <w:rFonts w:ascii="Verdana" w:hAnsi="Verdana"/>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 xml:space="preserve"> la préparation et l’accompagnement des sorties </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l'élaboration de projet de classe ou d'école</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 recherche pour mise en place de projet (bibliothèque, canopé, site internet...)</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les classes découvertes, les séjours avec nuitées, les séjours sans nuitée avec temps de repas compris, l'USEP</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les corrections</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les carnets de suivi des apprentissages, l'évaluation formative et positive, les bilans</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 gestion du site de l'école, du matériel informatique</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 coopérative scolaire</w:t>
      </w:r>
    </w:p>
    <w:p w:rsidR="00177513" w:rsidRDefault="00177513" w:rsidP="00177513">
      <w:pPr>
        <w:pStyle w:val="Paragraphedeliste"/>
        <w:rPr>
          <w:rFonts w:ascii="Verdana" w:hAnsi="Verdana"/>
          <w:sz w:val="20"/>
          <w:szCs w:val="20"/>
        </w:rPr>
      </w:pPr>
    </w:p>
    <w:p w:rsidR="00177513" w:rsidRDefault="00177513" w:rsidP="00177513">
      <w:pPr>
        <w:pStyle w:val="Standard"/>
        <w:spacing w:after="0" w:line="240" w:lineRule="auto"/>
        <w:rPr>
          <w:rFonts w:ascii="Verdana" w:hAnsi="Verdana"/>
          <w:color w:val="auto"/>
          <w:sz w:val="20"/>
          <w:szCs w:val="20"/>
        </w:rPr>
      </w:pPr>
    </w:p>
    <w:p w:rsidR="00177513" w:rsidRDefault="00177513" w:rsidP="00177513">
      <w:pPr>
        <w:pStyle w:val="Standard"/>
        <w:spacing w:after="0" w:line="240" w:lineRule="auto"/>
        <w:rPr>
          <w:rFonts w:ascii="Verdana" w:hAnsi="Verdana"/>
          <w:color w:val="auto"/>
          <w:sz w:val="20"/>
          <w:szCs w:val="20"/>
        </w:rPr>
      </w:pPr>
    </w:p>
    <w:p w:rsidR="00177513" w:rsidRDefault="00177513" w:rsidP="00177513">
      <w:pPr>
        <w:pStyle w:val="Standard"/>
        <w:spacing w:after="0" w:line="240" w:lineRule="auto"/>
        <w:rPr>
          <w:rFonts w:ascii="Verdana" w:hAnsi="Verdana"/>
          <w:color w:val="auto"/>
          <w:sz w:val="20"/>
          <w:szCs w:val="20"/>
        </w:rPr>
      </w:pPr>
    </w:p>
    <w:p w:rsidR="00177513" w:rsidRDefault="00177513" w:rsidP="00177513">
      <w:pPr>
        <w:pStyle w:val="Standard"/>
        <w:spacing w:after="0" w:line="240" w:lineRule="auto"/>
        <w:rPr>
          <w:rFonts w:ascii="Verdana" w:hAnsi="Verdana"/>
          <w:color w:val="auto"/>
          <w:sz w:val="20"/>
          <w:szCs w:val="20"/>
        </w:rPr>
      </w:pP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les commandes de fournitures</w:t>
      </w: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 lien avec les collègues quand on partage de la classe (temps partiel, lien avec PES …)</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liaison inter-cycles</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 lien avec le RASED</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les équipes éducatives, les équipes de suivi, PAI, PEDT</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les rencontres avec les parents</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l'accueil  des élèves et des parents le matin et les après-midis notamment à l'école maternelle</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la restitution des élèves aux familles</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le lien avec les AVS, les ATSEM,…</w:t>
      </w:r>
    </w:p>
    <w:p w:rsidR="006D5199" w:rsidRDefault="006D5199" w:rsidP="006D5199">
      <w:pPr>
        <w:pStyle w:val="Standard"/>
        <w:spacing w:after="0" w:line="240" w:lineRule="auto"/>
        <w:rPr>
          <w:rFonts w:ascii="Verdana" w:hAnsi="Verdana"/>
          <w:color w:val="auto"/>
          <w:sz w:val="20"/>
          <w:szCs w:val="20"/>
        </w:rPr>
      </w:pPr>
    </w:p>
    <w:p w:rsidR="006D5199" w:rsidRDefault="006D5199" w:rsidP="006D5199">
      <w:pPr>
        <w:pStyle w:val="Standard"/>
        <w:numPr>
          <w:ilvl w:val="0"/>
          <w:numId w:val="3"/>
        </w:numPr>
        <w:spacing w:after="0" w:line="240" w:lineRule="auto"/>
        <w:ind w:left="0"/>
        <w:rPr>
          <w:rFonts w:ascii="Verdana" w:hAnsi="Verdana"/>
          <w:color w:val="auto"/>
          <w:sz w:val="20"/>
          <w:szCs w:val="20"/>
        </w:rPr>
      </w:pPr>
      <w:r>
        <w:rPr>
          <w:rFonts w:ascii="Verdana" w:hAnsi="Verdana"/>
          <w:color w:val="auto"/>
          <w:sz w:val="20"/>
          <w:szCs w:val="20"/>
        </w:rPr>
        <w:t>préparation et participation aux manifestations organisées à l’école (carnavals,  fêtes d'école…)</w:t>
      </w:r>
    </w:p>
    <w:p w:rsidR="006D5199" w:rsidRDefault="006D5199" w:rsidP="006D5199">
      <w:pPr>
        <w:pStyle w:val="Standard"/>
        <w:spacing w:after="0" w:line="240" w:lineRule="auto"/>
        <w:rPr>
          <w:rFonts w:ascii="Verdana" w:hAnsi="Verdana"/>
          <w:color w:val="auto"/>
          <w:sz w:val="20"/>
          <w:szCs w:val="20"/>
        </w:rPr>
      </w:pPr>
    </w:p>
    <w:p w:rsidR="006D5199" w:rsidRPr="007B70C2" w:rsidRDefault="006D5199" w:rsidP="006D5199">
      <w:pPr>
        <w:pStyle w:val="Standard"/>
        <w:numPr>
          <w:ilvl w:val="0"/>
          <w:numId w:val="3"/>
        </w:numPr>
        <w:spacing w:after="0" w:line="240" w:lineRule="auto"/>
        <w:ind w:left="0"/>
        <w:rPr>
          <w:rFonts w:ascii="Verdana" w:hAnsi="Verdana"/>
          <w:color w:val="auto"/>
          <w:sz w:val="20"/>
          <w:szCs w:val="20"/>
        </w:rPr>
        <w:sectPr w:rsidR="006D5199" w:rsidRPr="007B70C2">
          <w:type w:val="continuous"/>
          <w:pgSz w:w="11906" w:h="16838"/>
          <w:pgMar w:top="720" w:right="720" w:bottom="720" w:left="720" w:header="720" w:footer="720" w:gutter="0"/>
          <w:cols w:num="2" w:space="720"/>
        </w:sectPr>
      </w:pPr>
      <w:r>
        <w:rPr>
          <w:rFonts w:ascii="Verdana" w:hAnsi="Verdana"/>
          <w:color w:val="auto"/>
          <w:sz w:val="20"/>
          <w:szCs w:val="20"/>
        </w:rPr>
        <w:t>réunions avec les services municipaux et les partenaires locaux (maison de quartier, MJC, associations diverses ...) : (concertations, sécurité, citoyenneté, avec les équipe d'ATSEM, le médico-scolaire, le périscolaire, …)</w:t>
      </w:r>
    </w:p>
    <w:p w:rsidR="00FB4FB6" w:rsidRPr="00370F1E" w:rsidRDefault="00FB4FB6" w:rsidP="007B70C2">
      <w:pPr>
        <w:keepNext/>
        <w:shd w:val="clear" w:color="auto" w:fill="FFFFFF"/>
        <w:suppressAutoHyphens/>
        <w:spacing w:after="113" w:line="240" w:lineRule="auto"/>
        <w:textAlignment w:val="baseline"/>
        <w:rPr>
          <w:rFonts w:ascii="Tahoma" w:hAnsi="Tahoma" w:cs="Tahoma"/>
          <w:sz w:val="28"/>
          <w:szCs w:val="28"/>
        </w:rPr>
      </w:pPr>
    </w:p>
    <w:sectPr w:rsidR="00FB4FB6" w:rsidRPr="00370F1E" w:rsidSect="00243516">
      <w:footerReference w:type="default" r:id="rId8"/>
      <w:pgSz w:w="11906" w:h="16838"/>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5D7" w:rsidRDefault="003655D7" w:rsidP="00FB4FB6">
      <w:pPr>
        <w:spacing w:after="0" w:line="240" w:lineRule="auto"/>
      </w:pPr>
      <w:r>
        <w:separator/>
      </w:r>
    </w:p>
  </w:endnote>
  <w:endnote w:type="continuationSeparator" w:id="0">
    <w:p w:rsidR="003655D7" w:rsidRDefault="003655D7" w:rsidP="00FB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495616"/>
      <w:docPartObj>
        <w:docPartGallery w:val="Page Numbers (Bottom of Page)"/>
        <w:docPartUnique/>
      </w:docPartObj>
    </w:sdtPr>
    <w:sdtEndPr/>
    <w:sdtContent>
      <w:p w:rsidR="000B7A91" w:rsidRDefault="000B7A91">
        <w:pPr>
          <w:pStyle w:val="Pieddepage"/>
          <w:jc w:val="center"/>
        </w:pPr>
        <w:r>
          <w:fldChar w:fldCharType="begin"/>
        </w:r>
        <w:r>
          <w:instrText>PAGE   \* MERGEFORMAT</w:instrText>
        </w:r>
        <w:r>
          <w:fldChar w:fldCharType="separate"/>
        </w:r>
        <w:r w:rsidR="007B70C2">
          <w:rPr>
            <w:noProof/>
          </w:rPr>
          <w:t>3</w:t>
        </w:r>
        <w:r>
          <w:fldChar w:fldCharType="end"/>
        </w:r>
      </w:p>
    </w:sdtContent>
  </w:sdt>
  <w:p w:rsidR="001B0A8A" w:rsidRDefault="001B0A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5D7" w:rsidRDefault="003655D7" w:rsidP="00FB4FB6">
      <w:pPr>
        <w:spacing w:after="0" w:line="240" w:lineRule="auto"/>
      </w:pPr>
      <w:r>
        <w:separator/>
      </w:r>
    </w:p>
  </w:footnote>
  <w:footnote w:type="continuationSeparator" w:id="0">
    <w:p w:rsidR="003655D7" w:rsidRDefault="003655D7" w:rsidP="00FB4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D1741"/>
    <w:multiLevelType w:val="multilevel"/>
    <w:tmpl w:val="757457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02C4E60"/>
    <w:multiLevelType w:val="multilevel"/>
    <w:tmpl w:val="F46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80"/>
    <w:rsid w:val="00002E91"/>
    <w:rsid w:val="00024BDD"/>
    <w:rsid w:val="00076920"/>
    <w:rsid w:val="00092119"/>
    <w:rsid w:val="000B489D"/>
    <w:rsid w:val="000B7A91"/>
    <w:rsid w:val="000E7F73"/>
    <w:rsid w:val="001532B4"/>
    <w:rsid w:val="00165AA1"/>
    <w:rsid w:val="00177513"/>
    <w:rsid w:val="001832B8"/>
    <w:rsid w:val="001B0A8A"/>
    <w:rsid w:val="001C47E1"/>
    <w:rsid w:val="00210B04"/>
    <w:rsid w:val="00220087"/>
    <w:rsid w:val="00243516"/>
    <w:rsid w:val="0025559C"/>
    <w:rsid w:val="00277AB6"/>
    <w:rsid w:val="0028224C"/>
    <w:rsid w:val="002B572D"/>
    <w:rsid w:val="002E4F5A"/>
    <w:rsid w:val="002F769C"/>
    <w:rsid w:val="00325077"/>
    <w:rsid w:val="003655D7"/>
    <w:rsid w:val="00370F1E"/>
    <w:rsid w:val="003728BC"/>
    <w:rsid w:val="003747E6"/>
    <w:rsid w:val="00384EEF"/>
    <w:rsid w:val="003E3FDC"/>
    <w:rsid w:val="003F703B"/>
    <w:rsid w:val="00446397"/>
    <w:rsid w:val="004A47CF"/>
    <w:rsid w:val="004D43E4"/>
    <w:rsid w:val="005008C6"/>
    <w:rsid w:val="005A6B95"/>
    <w:rsid w:val="00641D61"/>
    <w:rsid w:val="00651271"/>
    <w:rsid w:val="00665058"/>
    <w:rsid w:val="006D2F9D"/>
    <w:rsid w:val="006D5199"/>
    <w:rsid w:val="006E207D"/>
    <w:rsid w:val="006E37BE"/>
    <w:rsid w:val="0075408B"/>
    <w:rsid w:val="007A0A3F"/>
    <w:rsid w:val="007A5D1B"/>
    <w:rsid w:val="007B70C2"/>
    <w:rsid w:val="007B7886"/>
    <w:rsid w:val="008520ED"/>
    <w:rsid w:val="00855CB4"/>
    <w:rsid w:val="009122D5"/>
    <w:rsid w:val="009D6341"/>
    <w:rsid w:val="009F443A"/>
    <w:rsid w:val="00AA36B2"/>
    <w:rsid w:val="00AB3197"/>
    <w:rsid w:val="00AD1CB4"/>
    <w:rsid w:val="00AF758A"/>
    <w:rsid w:val="00B2342C"/>
    <w:rsid w:val="00B56C24"/>
    <w:rsid w:val="00B61680"/>
    <w:rsid w:val="00B72BC4"/>
    <w:rsid w:val="00BD7CFF"/>
    <w:rsid w:val="00C17F7E"/>
    <w:rsid w:val="00DA4824"/>
    <w:rsid w:val="00DA705A"/>
    <w:rsid w:val="00DB009F"/>
    <w:rsid w:val="00E115AE"/>
    <w:rsid w:val="00E5445A"/>
    <w:rsid w:val="00E929F7"/>
    <w:rsid w:val="00EF2620"/>
    <w:rsid w:val="00EF4F3D"/>
    <w:rsid w:val="00EF7DA8"/>
    <w:rsid w:val="00F04F45"/>
    <w:rsid w:val="00F33DDA"/>
    <w:rsid w:val="00F72E17"/>
    <w:rsid w:val="00F82F1F"/>
    <w:rsid w:val="00F942E0"/>
    <w:rsid w:val="00FA55EC"/>
    <w:rsid w:val="00FB4FB6"/>
    <w:rsid w:val="00FF2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6C6A9-E1B5-4BA6-A13D-8208AC24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16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680"/>
    <w:rPr>
      <w:rFonts w:ascii="Tahoma" w:hAnsi="Tahoma" w:cs="Tahoma"/>
      <w:sz w:val="16"/>
      <w:szCs w:val="16"/>
    </w:rPr>
  </w:style>
  <w:style w:type="character" w:styleId="Lienhypertexte">
    <w:name w:val="Hyperlink"/>
    <w:basedOn w:val="Policepardfaut"/>
    <w:uiPriority w:val="99"/>
    <w:unhideWhenUsed/>
    <w:rsid w:val="00B56C24"/>
    <w:rPr>
      <w:color w:val="0000FF" w:themeColor="hyperlink"/>
      <w:u w:val="single"/>
    </w:rPr>
  </w:style>
  <w:style w:type="paragraph" w:styleId="Corpsdetexte">
    <w:name w:val="Body Text"/>
    <w:basedOn w:val="Normal"/>
    <w:link w:val="CorpsdetexteCar"/>
    <w:unhideWhenUsed/>
    <w:rsid w:val="00AB3197"/>
    <w:pPr>
      <w:widowControl w:val="0"/>
      <w:suppressAutoHyphens/>
      <w:spacing w:after="120" w:line="240" w:lineRule="auto"/>
    </w:pPr>
    <w:rPr>
      <w:rFonts w:ascii="Times New Roman" w:eastAsia="SimSun" w:hAnsi="Times New Roman" w:cs="Lucida Sans"/>
      <w:sz w:val="24"/>
      <w:szCs w:val="24"/>
      <w:lang w:eastAsia="zh-CN" w:bidi="hi-IN"/>
    </w:rPr>
  </w:style>
  <w:style w:type="character" w:customStyle="1" w:styleId="CorpsdetexteCar">
    <w:name w:val="Corps de texte Car"/>
    <w:basedOn w:val="Policepardfaut"/>
    <w:link w:val="Corpsdetexte"/>
    <w:rsid w:val="00AB3197"/>
    <w:rPr>
      <w:rFonts w:ascii="Times New Roman" w:eastAsia="SimSun" w:hAnsi="Times New Roman" w:cs="Lucida Sans"/>
      <w:sz w:val="24"/>
      <w:szCs w:val="24"/>
      <w:lang w:eastAsia="zh-CN" w:bidi="hi-IN"/>
    </w:rPr>
  </w:style>
  <w:style w:type="character" w:styleId="Accentuation">
    <w:name w:val="Emphasis"/>
    <w:basedOn w:val="Policepardfaut"/>
    <w:uiPriority w:val="20"/>
    <w:qFormat/>
    <w:rsid w:val="00AB3197"/>
    <w:rPr>
      <w:i/>
      <w:iCs/>
    </w:rPr>
  </w:style>
  <w:style w:type="paragraph" w:styleId="NormalWeb">
    <w:name w:val="Normal (Web)"/>
    <w:basedOn w:val="Normal"/>
    <w:uiPriority w:val="99"/>
    <w:semiHidden/>
    <w:unhideWhenUsed/>
    <w:rsid w:val="009F44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446397"/>
    <w:pPr>
      <w:spacing w:before="100" w:beforeAutospacing="1" w:after="142" w:line="288" w:lineRule="auto"/>
    </w:pPr>
    <w:rPr>
      <w:rFonts w:ascii="Calibri" w:eastAsia="Times New Roman" w:hAnsi="Calibri" w:cs="Times New Roman"/>
      <w:color w:val="00000A"/>
      <w:lang w:eastAsia="fr-FR"/>
    </w:rPr>
  </w:style>
  <w:style w:type="paragraph" w:styleId="Notedebasdepage">
    <w:name w:val="footnote text"/>
    <w:basedOn w:val="Normal"/>
    <w:link w:val="NotedebasdepageCar"/>
    <w:uiPriority w:val="99"/>
    <w:semiHidden/>
    <w:unhideWhenUsed/>
    <w:rsid w:val="00FB4F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4FB6"/>
    <w:rPr>
      <w:sz w:val="20"/>
      <w:szCs w:val="20"/>
    </w:rPr>
  </w:style>
  <w:style w:type="paragraph" w:styleId="En-tte">
    <w:name w:val="header"/>
    <w:basedOn w:val="Normal"/>
    <w:link w:val="En-tteCar"/>
    <w:uiPriority w:val="99"/>
    <w:unhideWhenUsed/>
    <w:rsid w:val="00FF2DCA"/>
    <w:pPr>
      <w:tabs>
        <w:tab w:val="center" w:pos="4536"/>
        <w:tab w:val="right" w:pos="9072"/>
      </w:tabs>
      <w:spacing w:after="0" w:line="240" w:lineRule="auto"/>
    </w:pPr>
  </w:style>
  <w:style w:type="character" w:customStyle="1" w:styleId="En-tteCar">
    <w:name w:val="En-tête Car"/>
    <w:basedOn w:val="Policepardfaut"/>
    <w:link w:val="En-tte"/>
    <w:uiPriority w:val="99"/>
    <w:rsid w:val="00FF2DCA"/>
  </w:style>
  <w:style w:type="paragraph" w:styleId="Pieddepage">
    <w:name w:val="footer"/>
    <w:basedOn w:val="Normal"/>
    <w:link w:val="PieddepageCar"/>
    <w:uiPriority w:val="99"/>
    <w:unhideWhenUsed/>
    <w:rsid w:val="00FF2D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2DCA"/>
  </w:style>
  <w:style w:type="paragraph" w:styleId="Paragraphedeliste">
    <w:name w:val="List Paragraph"/>
    <w:basedOn w:val="Normal"/>
    <w:uiPriority w:val="34"/>
    <w:qFormat/>
    <w:rsid w:val="00665058"/>
    <w:pPr>
      <w:widowControl w:val="0"/>
      <w:suppressAutoHyphens/>
      <w:autoSpaceDN w:val="0"/>
      <w:spacing w:after="0"/>
      <w:ind w:left="720"/>
      <w:contextualSpacing/>
    </w:pPr>
    <w:rPr>
      <w:rFonts w:ascii="Calibri" w:eastAsia="Lucida Sans Unicode" w:hAnsi="Calibri" w:cs="Calibri"/>
      <w:kern w:val="3"/>
    </w:rPr>
  </w:style>
  <w:style w:type="paragraph" w:customStyle="1" w:styleId="Standard">
    <w:name w:val="Standard"/>
    <w:rsid w:val="00665058"/>
    <w:pPr>
      <w:suppressAutoHyphens/>
      <w:autoSpaceDN w:val="0"/>
    </w:pPr>
    <w:rPr>
      <w:rFonts w:ascii="Calibri" w:eastAsia="Lucida Sans Unicode" w:hAnsi="Calibri" w:cs="Calibri"/>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5549">
      <w:bodyDiv w:val="1"/>
      <w:marLeft w:val="0"/>
      <w:marRight w:val="0"/>
      <w:marTop w:val="0"/>
      <w:marBottom w:val="0"/>
      <w:divBdr>
        <w:top w:val="none" w:sz="0" w:space="0" w:color="auto"/>
        <w:left w:val="none" w:sz="0" w:space="0" w:color="auto"/>
        <w:bottom w:val="none" w:sz="0" w:space="0" w:color="auto"/>
        <w:right w:val="none" w:sz="0" w:space="0" w:color="auto"/>
      </w:divBdr>
    </w:div>
    <w:div w:id="426270433">
      <w:bodyDiv w:val="1"/>
      <w:marLeft w:val="0"/>
      <w:marRight w:val="0"/>
      <w:marTop w:val="0"/>
      <w:marBottom w:val="0"/>
      <w:divBdr>
        <w:top w:val="none" w:sz="0" w:space="0" w:color="auto"/>
        <w:left w:val="none" w:sz="0" w:space="0" w:color="auto"/>
        <w:bottom w:val="none" w:sz="0" w:space="0" w:color="auto"/>
        <w:right w:val="none" w:sz="0" w:space="0" w:color="auto"/>
      </w:divBdr>
    </w:div>
    <w:div w:id="463085857">
      <w:bodyDiv w:val="1"/>
      <w:marLeft w:val="0"/>
      <w:marRight w:val="0"/>
      <w:marTop w:val="0"/>
      <w:marBottom w:val="0"/>
      <w:divBdr>
        <w:top w:val="none" w:sz="0" w:space="0" w:color="auto"/>
        <w:left w:val="none" w:sz="0" w:space="0" w:color="auto"/>
        <w:bottom w:val="none" w:sz="0" w:space="0" w:color="auto"/>
        <w:right w:val="none" w:sz="0" w:space="0" w:color="auto"/>
      </w:divBdr>
    </w:div>
    <w:div w:id="613750716">
      <w:bodyDiv w:val="1"/>
      <w:marLeft w:val="0"/>
      <w:marRight w:val="0"/>
      <w:marTop w:val="0"/>
      <w:marBottom w:val="0"/>
      <w:divBdr>
        <w:top w:val="none" w:sz="0" w:space="0" w:color="auto"/>
        <w:left w:val="none" w:sz="0" w:space="0" w:color="auto"/>
        <w:bottom w:val="none" w:sz="0" w:space="0" w:color="auto"/>
        <w:right w:val="none" w:sz="0" w:space="0" w:color="auto"/>
      </w:divBdr>
    </w:div>
    <w:div w:id="628778920">
      <w:bodyDiv w:val="1"/>
      <w:marLeft w:val="0"/>
      <w:marRight w:val="0"/>
      <w:marTop w:val="0"/>
      <w:marBottom w:val="0"/>
      <w:divBdr>
        <w:top w:val="none" w:sz="0" w:space="0" w:color="auto"/>
        <w:left w:val="none" w:sz="0" w:space="0" w:color="auto"/>
        <w:bottom w:val="none" w:sz="0" w:space="0" w:color="auto"/>
        <w:right w:val="none" w:sz="0" w:space="0" w:color="auto"/>
      </w:divBdr>
    </w:div>
    <w:div w:id="826097548">
      <w:bodyDiv w:val="1"/>
      <w:marLeft w:val="0"/>
      <w:marRight w:val="0"/>
      <w:marTop w:val="0"/>
      <w:marBottom w:val="0"/>
      <w:divBdr>
        <w:top w:val="none" w:sz="0" w:space="0" w:color="auto"/>
        <w:left w:val="none" w:sz="0" w:space="0" w:color="auto"/>
        <w:bottom w:val="none" w:sz="0" w:space="0" w:color="auto"/>
        <w:right w:val="none" w:sz="0" w:space="0" w:color="auto"/>
      </w:divBdr>
    </w:div>
    <w:div w:id="916981913">
      <w:bodyDiv w:val="1"/>
      <w:marLeft w:val="0"/>
      <w:marRight w:val="0"/>
      <w:marTop w:val="0"/>
      <w:marBottom w:val="0"/>
      <w:divBdr>
        <w:top w:val="none" w:sz="0" w:space="0" w:color="auto"/>
        <w:left w:val="none" w:sz="0" w:space="0" w:color="auto"/>
        <w:bottom w:val="none" w:sz="0" w:space="0" w:color="auto"/>
        <w:right w:val="none" w:sz="0" w:space="0" w:color="auto"/>
      </w:divBdr>
    </w:div>
    <w:div w:id="1395548474">
      <w:bodyDiv w:val="1"/>
      <w:marLeft w:val="0"/>
      <w:marRight w:val="0"/>
      <w:marTop w:val="0"/>
      <w:marBottom w:val="0"/>
      <w:divBdr>
        <w:top w:val="none" w:sz="0" w:space="0" w:color="auto"/>
        <w:left w:val="none" w:sz="0" w:space="0" w:color="auto"/>
        <w:bottom w:val="none" w:sz="0" w:space="0" w:color="auto"/>
        <w:right w:val="none" w:sz="0" w:space="0" w:color="auto"/>
      </w:divBdr>
    </w:div>
    <w:div w:id="1427071101">
      <w:bodyDiv w:val="1"/>
      <w:marLeft w:val="0"/>
      <w:marRight w:val="0"/>
      <w:marTop w:val="0"/>
      <w:marBottom w:val="0"/>
      <w:divBdr>
        <w:top w:val="none" w:sz="0" w:space="0" w:color="auto"/>
        <w:left w:val="none" w:sz="0" w:space="0" w:color="auto"/>
        <w:bottom w:val="none" w:sz="0" w:space="0" w:color="auto"/>
        <w:right w:val="none" w:sz="0" w:space="0" w:color="auto"/>
      </w:divBdr>
    </w:div>
    <w:div w:id="1540705173">
      <w:bodyDiv w:val="1"/>
      <w:marLeft w:val="0"/>
      <w:marRight w:val="0"/>
      <w:marTop w:val="0"/>
      <w:marBottom w:val="0"/>
      <w:divBdr>
        <w:top w:val="none" w:sz="0" w:space="0" w:color="auto"/>
        <w:left w:val="none" w:sz="0" w:space="0" w:color="auto"/>
        <w:bottom w:val="none" w:sz="0" w:space="0" w:color="auto"/>
        <w:right w:val="none" w:sz="0" w:space="0" w:color="auto"/>
      </w:divBdr>
    </w:div>
    <w:div w:id="1653097715">
      <w:bodyDiv w:val="1"/>
      <w:marLeft w:val="0"/>
      <w:marRight w:val="0"/>
      <w:marTop w:val="0"/>
      <w:marBottom w:val="0"/>
      <w:divBdr>
        <w:top w:val="none" w:sz="0" w:space="0" w:color="auto"/>
        <w:left w:val="none" w:sz="0" w:space="0" w:color="auto"/>
        <w:bottom w:val="none" w:sz="0" w:space="0" w:color="auto"/>
        <w:right w:val="none" w:sz="0" w:space="0" w:color="auto"/>
      </w:divBdr>
    </w:div>
    <w:div w:id="1852259651">
      <w:bodyDiv w:val="1"/>
      <w:marLeft w:val="0"/>
      <w:marRight w:val="0"/>
      <w:marTop w:val="0"/>
      <w:marBottom w:val="0"/>
      <w:divBdr>
        <w:top w:val="none" w:sz="0" w:space="0" w:color="auto"/>
        <w:left w:val="none" w:sz="0" w:space="0" w:color="auto"/>
        <w:bottom w:val="none" w:sz="0" w:space="0" w:color="auto"/>
        <w:right w:val="none" w:sz="0" w:space="0" w:color="auto"/>
      </w:divBdr>
    </w:div>
    <w:div w:id="20520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 metzger2</dc:creator>
  <cp:lastModifiedBy>Trésorerie</cp:lastModifiedBy>
  <cp:revision>2</cp:revision>
  <cp:lastPrinted>2016-09-30T11:51:00Z</cp:lastPrinted>
  <dcterms:created xsi:type="dcterms:W3CDTF">2016-09-30T16:47:00Z</dcterms:created>
  <dcterms:modified xsi:type="dcterms:W3CDTF">2016-09-30T16:47:00Z</dcterms:modified>
</cp:coreProperties>
</file>